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84CC" w14:textId="77777777" w:rsidR="00E2305A" w:rsidRPr="0027469C" w:rsidRDefault="00E2305A" w:rsidP="00E2305A">
      <w:pPr>
        <w:shd w:val="clear" w:color="auto" w:fill="FDFDFE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>INFORMAZIONI SUL TRATTAMENTO DEI DATI PERSONALI</w:t>
      </w:r>
    </w:p>
    <w:p w14:paraId="63277AD9" w14:textId="6D284849" w:rsidR="00E2305A" w:rsidRPr="0027469C" w:rsidRDefault="00C40A47" w:rsidP="00E2305A">
      <w:pPr>
        <w:shd w:val="clear" w:color="auto" w:fill="FDFDFE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relativamente al servizio “Pago In Rete”</w:t>
      </w:r>
    </w:p>
    <w:p w14:paraId="26A2564F" w14:textId="77777777" w:rsidR="00332AA1" w:rsidRPr="0027469C" w:rsidRDefault="00332AA1" w:rsidP="00A25FB7">
      <w:pPr>
        <w:shd w:val="clear" w:color="auto" w:fill="FDFDFE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B3668C1" w14:textId="6B11C718" w:rsidR="00C40A47" w:rsidRPr="0027469C" w:rsidRDefault="00C40A47" w:rsidP="00C40A47">
      <w:pPr>
        <w:shd w:val="clear" w:color="auto" w:fill="FDFDFE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L’Istituzione scolastica, in qualità di Titolare del trattamento, desidera, con la presente informativa, fornirLe informazioni circa il trattamento dei dati personali che La riguardano associati con quelli dell’alunno pagatore. 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Tale associazione è finalizzata a </w:t>
      </w:r>
      <w:proofErr w:type="spellStart"/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consentirLe</w:t>
      </w:r>
      <w:proofErr w:type="spellEnd"/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il pagamento, tramite il servizio “Pago in Rete” degli avvisi telematici – ancora attivi – emessi da questa Istituzione scolastica per i diversi servizi erogati (tasse scolastiche, viaggi d’istruzione, ecc.)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</w:p>
    <w:p w14:paraId="7CA0B085" w14:textId="760F121A" w:rsidR="00E2305A" w:rsidRPr="0027469C" w:rsidRDefault="00E2305A" w:rsidP="00C40A47">
      <w:pPr>
        <w:shd w:val="clear" w:color="auto" w:fill="FDFDFE"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Ai sensi del Regolamento UE 679/2016, pertanto, si fornis</w:t>
      </w:r>
      <w:r w:rsidR="00332AA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cono le seguenti informazioni:</w:t>
      </w:r>
      <w:r w:rsidR="00311E79">
        <w:rPr>
          <w:rFonts w:ascii="Verdana" w:eastAsia="Times New Roman" w:hAnsi="Verdana" w:cs="Times New Roman"/>
          <w:noProof/>
          <w:sz w:val="20"/>
          <w:szCs w:val="20"/>
          <w:lang w:eastAsia="it-IT"/>
        </w:rPr>
        <w:pict w14:anchorId="5B274B0B">
          <v:rect id="_x0000_i1025" alt="" style="width:481.9pt;height:.05pt;mso-width-percent:0;mso-height-percent:0;mso-width-percent:0;mso-height-percent:0" o:hralign="center" o:hrstd="t" o:hrnoshade="t" o:hr="t" fillcolor="#313336" stroked="f"/>
        </w:pict>
      </w:r>
    </w:p>
    <w:p w14:paraId="22356C24" w14:textId="138F913B" w:rsidR="00E2305A" w:rsidRPr="0027469C" w:rsidRDefault="00E2305A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shd w:val="clear" w:color="auto" w:fill="FDFDFE"/>
          <w:lang w:eastAsia="it-IT"/>
        </w:rPr>
        <w:t> </w:t>
      </w:r>
    </w:p>
    <w:p w14:paraId="76826E8D" w14:textId="4BFF2CC1" w:rsidR="00E2305A" w:rsidRPr="0027469C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sz w:val="20"/>
          <w:szCs w:val="20"/>
          <w:lang w:eastAsia="it-IT"/>
        </w:rPr>
        <w:drawing>
          <wp:inline distT="0" distB="0" distL="0" distR="0" wp14:anchorId="3010771E" wp14:editId="02B67698">
            <wp:extent cx="573405" cy="57340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Chi tratta i dati personali dei visitatori</w:t>
      </w:r>
    </w:p>
    <w:p w14:paraId="1764D8CF" w14:textId="77777777" w:rsidR="00332AA1" w:rsidRPr="0027469C" w:rsidRDefault="00332AA1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BF61604" w14:textId="77777777" w:rsidR="00467A95" w:rsidRPr="005B3B35" w:rsidRDefault="00C40A47" w:rsidP="00467A95">
      <w:pPr>
        <w:jc w:val="both"/>
        <w:rPr>
          <w:rFonts w:eastAsia="Times New Roman" w:cs="Times New Roman"/>
          <w:b/>
          <w:sz w:val="16"/>
          <w:szCs w:val="16"/>
          <w:lang w:eastAsia="it-IT"/>
        </w:rPr>
      </w:pPr>
      <w:r w:rsidRPr="0027469C">
        <w:rPr>
          <w:rFonts w:ascii="Verdana" w:eastAsia="Times New Roman" w:hAnsi="Verdana" w:cs="Times New Roman"/>
          <w:b/>
          <w:sz w:val="20"/>
          <w:szCs w:val="20"/>
          <w:lang w:eastAsia="it-IT"/>
        </w:rPr>
        <w:t>Titolare del trattamento dei dati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è </w:t>
      </w:r>
      <w:r w:rsidR="00467A95" w:rsidRPr="003E6072">
        <w:rPr>
          <w:rFonts w:ascii="Verdana" w:eastAsia="Times New Roman" w:hAnsi="Verdana" w:cs="Helvetica"/>
          <w:b/>
          <w:bCs/>
          <w:color w:val="292929"/>
          <w:sz w:val="18"/>
          <w:szCs w:val="18"/>
          <w:lang w:eastAsia="it-IT"/>
        </w:rPr>
        <w:t xml:space="preserve">Istituto </w:t>
      </w:r>
      <w:r w:rsidR="00467A95">
        <w:rPr>
          <w:rFonts w:ascii="Verdana" w:eastAsia="Times New Roman" w:hAnsi="Verdana" w:cs="Helvetica"/>
          <w:b/>
          <w:bCs/>
          <w:color w:val="292929"/>
          <w:sz w:val="18"/>
          <w:szCs w:val="18"/>
          <w:lang w:eastAsia="it-IT"/>
        </w:rPr>
        <w:t>Istruzione Superiore Statale “Mauro Perrone”</w:t>
      </w:r>
    </w:p>
    <w:p w14:paraId="04D81063" w14:textId="15886CA4" w:rsidR="00E2305A" w:rsidRPr="0027469C" w:rsidRDefault="00C40A47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, Telefono:</w:t>
      </w:r>
      <w:r w:rsidR="00467A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0998491151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Email:</w:t>
      </w:r>
      <w:r w:rsidR="00467A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hyperlink r:id="rId10" w:history="1">
        <w:r w:rsidR="00467A95" w:rsidRPr="006B3C3E">
          <w:rPr>
            <w:rStyle w:val="Collegamentoipertestuale"/>
            <w:rFonts w:ascii="Verdana" w:eastAsia="Times New Roman" w:hAnsi="Verdana" w:cs="Times New Roman"/>
            <w:sz w:val="20"/>
            <w:szCs w:val="20"/>
            <w:lang w:eastAsia="it-IT"/>
          </w:rPr>
          <w:t>tais03900v@istruzione.itb</w:t>
        </w:r>
      </w:hyperlink>
      <w:r w:rsidR="00467A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, PEC</w:t>
      </w:r>
      <w:r w:rsidR="00467A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: </w:t>
      </w:r>
      <w:hyperlink r:id="rId11" w:history="1">
        <w:r w:rsidR="00467A95" w:rsidRPr="006B3C3E">
          <w:rPr>
            <w:rStyle w:val="Collegamentoipertestuale"/>
            <w:rFonts w:ascii="Verdana" w:eastAsia="Times New Roman" w:hAnsi="Verdana" w:cs="Times New Roman"/>
            <w:sz w:val="20"/>
            <w:szCs w:val="20"/>
            <w:lang w:eastAsia="it-IT"/>
          </w:rPr>
          <w:t>tais03900v@pec.istruzione.it</w:t>
        </w:r>
      </w:hyperlink>
      <w:r w:rsidR="00467A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bookmarkStart w:id="0" w:name="_GoBack"/>
      <w:bookmarkEnd w:id="0"/>
    </w:p>
    <w:p w14:paraId="00518FE9" w14:textId="77777777" w:rsidR="00C40A47" w:rsidRPr="0027469C" w:rsidRDefault="00C40A47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40A814F" w14:textId="531B9E5A" w:rsidR="00C40A47" w:rsidRPr="0027469C" w:rsidRDefault="00C40A47" w:rsidP="00C40A4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b/>
          <w:sz w:val="20"/>
          <w:szCs w:val="20"/>
          <w:lang w:eastAsia="it-IT"/>
        </w:rPr>
        <w:t>Responsabile della protezione dei dati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(DPO) è LiquidLaw Srl ed è contattabile al seguente indirizzo mail: privacy@liquidlaw.it. Il DPO costituisce il punto di contatto per chiedere e ricevere informazioni sul trattamento dei vostri dati personali.</w:t>
      </w:r>
    </w:p>
    <w:p w14:paraId="6596B258" w14:textId="77777777" w:rsidR="00C40A47" w:rsidRPr="0027469C" w:rsidRDefault="00C40A47" w:rsidP="00C40A4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144B707" w14:textId="507E1C6B" w:rsidR="00C40A47" w:rsidRPr="0027469C" w:rsidRDefault="00C40A47" w:rsidP="00C40A4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b/>
          <w:sz w:val="20"/>
          <w:szCs w:val="20"/>
          <w:lang w:eastAsia="it-IT"/>
        </w:rPr>
        <w:t>Responsabile del trattamento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è 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il Ministero dell’Istruzione, che mette a disposizione la piattaforma per la gestione del servizio dei pagamenti “Pago In Rete”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11151AED" w14:textId="77777777" w:rsidR="00715E38" w:rsidRPr="0027469C" w:rsidRDefault="00715E38" w:rsidP="00C40A4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4A45689B" w14:textId="0487CB91" w:rsidR="00E2305A" w:rsidRPr="0027469C" w:rsidRDefault="00E2305A" w:rsidP="0027469C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3CACF8F" w14:textId="77777777" w:rsidR="00E2305A" w:rsidRPr="0027469C" w:rsidRDefault="00311E79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it-IT"/>
        </w:rPr>
        <w:pict w14:anchorId="60CB2D3D">
          <v:rect id="_x0000_i1026" alt="" style="width:481.9pt;height:.05pt;mso-width-percent:0;mso-height-percent:0;mso-width-percent:0;mso-height-percent:0" o:hralign="center" o:hrstd="t" o:hrnoshade="t" o:hr="t" fillcolor="#313336" stroked="f"/>
        </w:pict>
      </w:r>
    </w:p>
    <w:p w14:paraId="76898533" w14:textId="77777777" w:rsidR="00E2305A" w:rsidRPr="0027469C" w:rsidRDefault="00E2305A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shd w:val="clear" w:color="auto" w:fill="FDFDFE"/>
          <w:lang w:eastAsia="it-IT"/>
        </w:rPr>
        <w:t> </w:t>
      </w:r>
    </w:p>
    <w:p w14:paraId="14C7F715" w14:textId="1202864F" w:rsidR="00E2305A" w:rsidRPr="0027469C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sz w:val="20"/>
          <w:szCs w:val="20"/>
          <w:lang w:eastAsia="it-IT"/>
        </w:rPr>
        <w:drawing>
          <wp:inline distT="0" distB="0" distL="0" distR="0" wp14:anchorId="2F313E96" wp14:editId="0F3AC8BA">
            <wp:extent cx="573405" cy="57340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Per quale motivo e finalità trattiamo i dati personali</w:t>
      </w:r>
    </w:p>
    <w:p w14:paraId="05E7479D" w14:textId="77777777" w:rsidR="00332AA1" w:rsidRPr="0027469C" w:rsidRDefault="00332AA1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64CDC91" w14:textId="45ACA422" w:rsidR="00194ED1" w:rsidRPr="0027469C" w:rsidRDefault="00194ED1" w:rsidP="00194ED1">
      <w:pPr>
        <w:shd w:val="clear" w:color="auto" w:fill="FDFDFE"/>
        <w:spacing w:before="120"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 dati personali da Lei forniti sono trattati unicamente per finalità strettamente connesse e necessarie al fine di consentire la fruizione del Servizio “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Pago in Rete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” da parte dell’Istituzione scolastica. Tale trattamento viene effettuato in adempimento ad obblighi di legge 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 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nell’esercizio d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 compiti di 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interesse pubblico (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 esecuzione del combinato disposto di cui all’art 5, co.1 del </w:t>
      </w:r>
      <w:proofErr w:type="spellStart"/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D.lgs</w:t>
      </w:r>
      <w:proofErr w:type="spellEnd"/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7 marzo 2005, n. 82, all’art. 1, co.8 del D.L. 30 dicembre 2019, n, 162 e all’art. 24, co, 2 del D.L. del 16 luglio 2020, n. 76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).</w:t>
      </w:r>
    </w:p>
    <w:p w14:paraId="182E0F9D" w14:textId="687051E7" w:rsidR="00433BD1" w:rsidRPr="0027469C" w:rsidRDefault="00433BD1" w:rsidP="00433BD1">
      <w:pPr>
        <w:shd w:val="clear" w:color="auto" w:fill="FDFDFE"/>
        <w:spacing w:before="120"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Nello specifico, i dati personali da Lei forniti verranno associati a quelli dell’alunno/a pagatore, al fine di generare gli Avvisi telematici intestati all’interno del servizio “Pago In Rete” e, dunque, </w:t>
      </w:r>
      <w:proofErr w:type="spellStart"/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consentirLe</w:t>
      </w:r>
      <w:proofErr w:type="spellEnd"/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effettuare i pagamenti richiesti</w:t>
      </w:r>
      <w:r w:rsidR="00715E38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22ED9E36" w14:textId="77777777" w:rsidR="00E2305A" w:rsidRPr="0027469C" w:rsidRDefault="00311E79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it-IT"/>
        </w:rPr>
        <w:pict w14:anchorId="084F810B">
          <v:rect id="_x0000_i1027" alt="" style="width:481.9pt;height:.05pt;mso-width-percent:0;mso-height-percent:0;mso-width-percent:0;mso-height-percent:0" o:hralign="center" o:hrstd="t" o:hrnoshade="t" o:hr="t" fillcolor="#313336" stroked="f"/>
        </w:pict>
      </w:r>
    </w:p>
    <w:p w14:paraId="10DB52F7" w14:textId="77777777" w:rsidR="00E2305A" w:rsidRPr="0027469C" w:rsidRDefault="00E2305A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color w:val="313336"/>
          <w:sz w:val="20"/>
          <w:szCs w:val="20"/>
          <w:shd w:val="clear" w:color="auto" w:fill="FDFDFE"/>
          <w:lang w:eastAsia="it-IT"/>
        </w:rPr>
        <w:t> </w:t>
      </w:r>
    </w:p>
    <w:p w14:paraId="490A7CEF" w14:textId="0D2B2F70" w:rsidR="00E2305A" w:rsidRPr="0027469C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color w:val="313336"/>
          <w:sz w:val="20"/>
          <w:szCs w:val="20"/>
          <w:lang w:eastAsia="it-IT"/>
        </w:rPr>
        <w:drawing>
          <wp:inline distT="0" distB="0" distL="0" distR="0" wp14:anchorId="7D2D0228" wp14:editId="42B8A1CE">
            <wp:extent cx="573405" cy="5734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  <w:tab/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Come</w:t>
      </w:r>
      <w:r w:rsidR="00C70902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e quali</w:t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dati personali</w:t>
      </w:r>
      <w:r w:rsidR="00C70902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trattiamo</w:t>
      </w:r>
    </w:p>
    <w:p w14:paraId="1801A57A" w14:textId="77777777" w:rsidR="00332AA1" w:rsidRPr="0027469C" w:rsidRDefault="00332AA1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3352698" w14:textId="77777777" w:rsidR="00C70902" w:rsidRPr="0027469C" w:rsidRDefault="00E2305A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In conformità ai requisiti di sicurezza richiesti dalle normative, il trattamento sarà effettuato tramite sistemi i</w:t>
      </w:r>
      <w:r w:rsidR="00194E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nformatici e, in particolare, attraverso la specifica piattaforma messa a disposizione dal Responsabile del trattamento</w:t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3267C74C" w14:textId="068C9C8F" w:rsidR="00E2305A" w:rsidRPr="0027469C" w:rsidRDefault="00C70902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Il trattamento avviene sia per l’abilitazione al servizio, e quindi per l’associazione genitore-alunno sia per l’associazione dell’alunno al rappresentante di classe (attività ulteriore e di carattere facoltativo, attivit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à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solo previ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delega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 genitore interessato al trattamento), così 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>che quest’ultimo possa visualizzare i dati relativi ai pagamenti da effettuare per conto del genitore dell’alunno</w:t>
      </w:r>
      <w:r w:rsidR="00E2305A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75E7CF6D" w14:textId="1377C942" w:rsidR="00C70902" w:rsidRPr="0027469C" w:rsidRDefault="00C70902" w:rsidP="00A25FB7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 dati trattati sono i dati anagrafici del soggetto pagatore (alunno) e del soggetto versante (genitore o chi esercita la responsabilità genitoriale) e, nello specifico, i rispettivi codici fiscali.</w:t>
      </w:r>
    </w:p>
    <w:p w14:paraId="37044E14" w14:textId="53432D7E" w:rsidR="00E2305A" w:rsidRPr="0027469C" w:rsidRDefault="00E2305A" w:rsidP="00332AA1">
      <w:pPr>
        <w:shd w:val="clear" w:color="auto" w:fill="FDFDFE"/>
        <w:spacing w:after="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B3429EF" w14:textId="77777777" w:rsidR="00E2305A" w:rsidRPr="0027469C" w:rsidRDefault="00311E79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it-IT"/>
        </w:rPr>
        <w:pict w14:anchorId="654D33B2">
          <v:rect id="_x0000_i1028" alt="" style="width:481.9pt;height:.05pt;mso-width-percent:0;mso-height-percent:0;mso-width-percent:0;mso-height-percent:0" o:hralign="center" o:hrstd="t" o:hrnoshade="t" o:hr="t" fillcolor="#313336" stroked="f"/>
        </w:pict>
      </w:r>
    </w:p>
    <w:p w14:paraId="5B399967" w14:textId="77777777" w:rsidR="00E2305A" w:rsidRPr="0027469C" w:rsidRDefault="00E2305A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color w:val="313336"/>
          <w:sz w:val="20"/>
          <w:szCs w:val="20"/>
          <w:shd w:val="clear" w:color="auto" w:fill="FDFDFE"/>
          <w:lang w:eastAsia="it-IT"/>
        </w:rPr>
        <w:t> </w:t>
      </w:r>
    </w:p>
    <w:p w14:paraId="4BBEED9E" w14:textId="7B6F5F77" w:rsidR="00E2305A" w:rsidRPr="0027469C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color w:val="313336"/>
          <w:sz w:val="20"/>
          <w:szCs w:val="20"/>
          <w:lang w:eastAsia="it-IT"/>
        </w:rPr>
        <w:drawing>
          <wp:inline distT="0" distB="0" distL="0" distR="0" wp14:anchorId="78E9C696" wp14:editId="3B7465BA">
            <wp:extent cx="600710" cy="586740"/>
            <wp:effectExtent l="0" t="0" r="889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  <w:tab/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Natura del conferimento e conseguenze in caso di rifiuto</w:t>
      </w:r>
    </w:p>
    <w:p w14:paraId="7E5949C3" w14:textId="77777777" w:rsidR="008B5050" w:rsidRPr="0027469C" w:rsidRDefault="008B5050" w:rsidP="00147236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color w:val="313336"/>
          <w:sz w:val="20"/>
          <w:szCs w:val="20"/>
          <w:lang w:eastAsia="it-IT"/>
        </w:rPr>
      </w:pPr>
    </w:p>
    <w:p w14:paraId="59342517" w14:textId="72FD1475" w:rsidR="00433BD1" w:rsidRPr="0027469C" w:rsidRDefault="00433BD1" w:rsidP="00433BD1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Il conferimento dei dati è obbligatorio per il conseguimento delle finalità di cui sopra.</w:t>
      </w:r>
    </w:p>
    <w:p w14:paraId="24689448" w14:textId="2A1C97A1" w:rsidR="00E2305A" w:rsidRPr="0027469C" w:rsidRDefault="00433BD1" w:rsidP="0027469C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Il loro mancato, parziale o inesatto conferimento potrebbe avere come conseguenza l’impossibilità di fornirLe il servizio</w:t>
      </w:r>
      <w:r w:rsidR="00E2305A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2AA686F8" w14:textId="7CFBFF33" w:rsidR="00E2305A" w:rsidRPr="0027469C" w:rsidRDefault="00311E79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it-IT"/>
        </w:rPr>
        <w:pict w14:anchorId="41BDEE9D">
          <v:rect id="_x0000_i1029" alt="" style="width:481.9pt;height:.05pt;mso-width-percent:0;mso-height-percent:0;mso-width-percent:0;mso-height-percent:0" o:hralign="center" o:hrstd="t" o:hrnoshade="t" o:hr="t" fillcolor="#313336" stroked="f"/>
        </w:pict>
      </w:r>
    </w:p>
    <w:p w14:paraId="519497B5" w14:textId="77777777" w:rsidR="00E2305A" w:rsidRPr="0027469C" w:rsidRDefault="00E2305A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color w:val="313336"/>
          <w:sz w:val="20"/>
          <w:szCs w:val="20"/>
          <w:shd w:val="clear" w:color="auto" w:fill="FDFDFE"/>
          <w:lang w:eastAsia="it-IT"/>
        </w:rPr>
        <w:t> </w:t>
      </w:r>
    </w:p>
    <w:p w14:paraId="4C8CDCC2" w14:textId="74764B33" w:rsidR="00E2305A" w:rsidRPr="0027469C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color w:val="313336"/>
          <w:sz w:val="20"/>
          <w:szCs w:val="20"/>
          <w:lang w:eastAsia="it-IT"/>
        </w:rPr>
        <w:drawing>
          <wp:inline distT="0" distB="0" distL="0" distR="0" wp14:anchorId="2C880ADE" wp14:editId="7A159EEB">
            <wp:extent cx="675640" cy="6686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  <w:tab/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Trasferimento dei dati</w:t>
      </w:r>
    </w:p>
    <w:p w14:paraId="6A7A36DE" w14:textId="77777777" w:rsidR="00332AA1" w:rsidRPr="0027469C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BCA48AC" w14:textId="131C10E6" w:rsidR="00E2305A" w:rsidRPr="0027469C" w:rsidRDefault="00194ED1" w:rsidP="00332AA1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Non sono previsti trasferimenti di dati personali verso paesi terzi o organizzazioni internazionali</w:t>
      </w:r>
      <w:r w:rsidR="00E2305A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3A52BA16" w14:textId="77777777" w:rsidR="00E2305A" w:rsidRPr="0027469C" w:rsidRDefault="00311E79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it-IT"/>
        </w:rPr>
        <w:pict w14:anchorId="317F0DC2">
          <v:rect id="_x0000_i1030" alt="" style="width:481.9pt;height:.05pt;mso-width-percent:0;mso-height-percent:0;mso-width-percent:0;mso-height-percent:0" o:hralign="center" o:hrstd="t" o:hrnoshade="t" o:hr="t" fillcolor="#313336" stroked="f"/>
        </w:pict>
      </w:r>
    </w:p>
    <w:p w14:paraId="12B9C266" w14:textId="77777777" w:rsidR="00E2305A" w:rsidRPr="0027469C" w:rsidRDefault="00E2305A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color w:val="313336"/>
          <w:sz w:val="20"/>
          <w:szCs w:val="20"/>
          <w:shd w:val="clear" w:color="auto" w:fill="FDFDFE"/>
          <w:lang w:eastAsia="it-IT"/>
        </w:rPr>
        <w:t> </w:t>
      </w:r>
    </w:p>
    <w:p w14:paraId="7B6385D0" w14:textId="5AFBC842" w:rsidR="00E2305A" w:rsidRPr="0027469C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color w:val="313336"/>
          <w:sz w:val="20"/>
          <w:szCs w:val="20"/>
          <w:lang w:eastAsia="it-IT"/>
        </w:rPr>
        <w:drawing>
          <wp:inline distT="0" distB="0" distL="0" distR="0" wp14:anchorId="12AA0E1D" wp14:editId="20EC37AB">
            <wp:extent cx="655320" cy="6553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  <w:tab/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Per quanto tempo conserviamo i dati</w:t>
      </w:r>
    </w:p>
    <w:p w14:paraId="7F488065" w14:textId="77777777" w:rsidR="00332AA1" w:rsidRPr="0027469C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color w:val="313336"/>
          <w:sz w:val="20"/>
          <w:szCs w:val="20"/>
          <w:lang w:eastAsia="it-IT"/>
        </w:rPr>
      </w:pPr>
    </w:p>
    <w:p w14:paraId="4919AC1A" w14:textId="77777777" w:rsidR="00C70902" w:rsidRPr="0027469C" w:rsidRDefault="00C70902" w:rsidP="00C70902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6A411059" w14:textId="1F6FC8EA" w:rsidR="00433BD1" w:rsidRPr="0027469C" w:rsidRDefault="00C70902" w:rsidP="00C70902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Nello specifico, l’associazione tra soggetto pagatore e soggetto versante viene mantenuta per tutto il periodo di frequenza dell’alunno presso l’Istituto e in base ai Piani di conservazione e scarto degli archivi scolastici definiti dalla direzione Generale degli archivi presso il Ministero dei Beni Culturali</w:t>
      </w:r>
      <w:r w:rsidR="00E2305A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5AF13EC9" w14:textId="46D468BE" w:rsidR="00E2305A" w:rsidRPr="0027469C" w:rsidRDefault="00311E79" w:rsidP="00332AA1">
      <w:pPr>
        <w:shd w:val="clear" w:color="auto" w:fill="FDFDFE"/>
        <w:spacing w:after="0" w:line="240" w:lineRule="auto"/>
        <w:textAlignment w:val="top"/>
        <w:rPr>
          <w:rFonts w:ascii="Verdana" w:eastAsia="Times New Roman" w:hAnsi="Verdana" w:cs="Times New Roman"/>
          <w:color w:val="313336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it-IT"/>
        </w:rPr>
        <w:pict w14:anchorId="1D0C907E">
          <v:rect id="_x0000_i1031" alt="" style="width:481.9pt;height:.05pt;mso-width-percent:0;mso-height-percent:0;mso-width-percent:0;mso-height-percent:0" o:hralign="center" o:hrstd="t" o:hrnoshade="t" o:hr="t" fillcolor="#313336" stroked="f"/>
        </w:pict>
      </w:r>
    </w:p>
    <w:p w14:paraId="7402823A" w14:textId="77777777" w:rsidR="00E2305A" w:rsidRPr="0027469C" w:rsidRDefault="00E2305A" w:rsidP="00E2305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color w:val="313336"/>
          <w:sz w:val="20"/>
          <w:szCs w:val="20"/>
          <w:shd w:val="clear" w:color="auto" w:fill="FDFDFE"/>
          <w:lang w:eastAsia="it-IT"/>
        </w:rPr>
        <w:t> </w:t>
      </w:r>
    </w:p>
    <w:p w14:paraId="1F4AE9C7" w14:textId="36DB8D89" w:rsidR="00E2305A" w:rsidRPr="0027469C" w:rsidRDefault="00332AA1" w:rsidP="00E2305A">
      <w:pPr>
        <w:shd w:val="clear" w:color="auto" w:fill="FDFDFE"/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color w:val="313336"/>
          <w:sz w:val="20"/>
          <w:szCs w:val="20"/>
          <w:lang w:eastAsia="it-IT"/>
        </w:rPr>
        <w:drawing>
          <wp:inline distT="0" distB="0" distL="0" distR="0" wp14:anchorId="58BD0C79" wp14:editId="6794631C">
            <wp:extent cx="573405" cy="5734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  <w:tab/>
      </w:r>
      <w:r w:rsidR="00E2305A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A chi comunichiamo i dati personali </w:t>
      </w:r>
    </w:p>
    <w:p w14:paraId="1FD1A134" w14:textId="77777777" w:rsidR="00332AA1" w:rsidRPr="0027469C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color w:val="313336"/>
          <w:sz w:val="20"/>
          <w:szCs w:val="20"/>
          <w:lang w:eastAsia="it-IT"/>
        </w:rPr>
      </w:pPr>
    </w:p>
    <w:p w14:paraId="482218F6" w14:textId="1E7B721B" w:rsidR="00332AA1" w:rsidRPr="0027469C" w:rsidRDefault="00E2305A" w:rsidP="007B4AF5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 Suoi dati saranno trattati unicamente da personale espressamente autorizzato e, in particolare, dal personale interno all’uopo preposto (previa istruzione e autorizzazione di tali soggetti quali </w:t>
      </w:r>
      <w:r w:rsidR="00FC1B5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autorizzati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 trattamento).</w:t>
      </w:r>
    </w:p>
    <w:p w14:paraId="7B584739" w14:textId="4ACAFE3E" w:rsidR="00332AA1" w:rsidRDefault="00E2305A" w:rsidP="00C70902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Per esigenze esclusivamente organizzative e funzionali e per finalità strettamente connesse e correlate alla prestazione dei nostri servizi, i dati personali potranno essere comunicati a altri soggetti che svolgono attività e servizi in outsourcing, nominati laddove necessario quali Responsabili esterni del trattamento dei dati personali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(es. il Ministero dell’Istruzione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, qual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e</w:t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fornitore della soluzione tecnologica “</w:t>
      </w:r>
      <w:r w:rsidR="00433BD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Pago in Rete</w:t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”. 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In ogni caso i dati non saranno oggetto di diffusione.</w:t>
      </w:r>
    </w:p>
    <w:p w14:paraId="68885E99" w14:textId="52A1F7C3" w:rsidR="0027469C" w:rsidRDefault="0027469C" w:rsidP="00C70902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AAAC810" w14:textId="4DDC27F6" w:rsidR="0027469C" w:rsidRPr="0027469C" w:rsidRDefault="0027469C" w:rsidP="00C70902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___________________________________________________________________________</w:t>
      </w:r>
    </w:p>
    <w:p w14:paraId="4929EE1D" w14:textId="2F1CB853" w:rsidR="00E2305A" w:rsidRPr="0027469C" w:rsidRDefault="006A4A2E" w:rsidP="006A4A2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noProof/>
          <w:color w:val="313336"/>
          <w:sz w:val="20"/>
          <w:szCs w:val="20"/>
          <w:lang w:eastAsia="it-IT"/>
        </w:rPr>
        <w:lastRenderedPageBreak/>
        <w:drawing>
          <wp:inline distT="0" distB="0" distL="0" distR="0" wp14:anchorId="3B0AB353" wp14:editId="248E3DBD">
            <wp:extent cx="573405" cy="5734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69C">
        <w:rPr>
          <w:rFonts w:ascii="Verdana" w:eastAsia="Times New Roman" w:hAnsi="Verdana" w:cs="Times New Roman"/>
          <w:b/>
          <w:bCs/>
          <w:color w:val="313336"/>
          <w:sz w:val="20"/>
          <w:szCs w:val="20"/>
          <w:lang w:eastAsia="it-IT"/>
        </w:rPr>
        <w:tab/>
      </w:r>
      <w:r w:rsidR="00FC1B51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Come garantiamo i diritti degli utenti</w:t>
      </w:r>
      <w:r w:rsidR="008B5050" w:rsidRPr="0027469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</w:t>
      </w:r>
    </w:p>
    <w:p w14:paraId="1F8D7C2C" w14:textId="4119F93D" w:rsidR="00332AA1" w:rsidRPr="0027469C" w:rsidRDefault="00332AA1" w:rsidP="007B4AF5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color w:val="313336"/>
          <w:sz w:val="20"/>
          <w:szCs w:val="20"/>
          <w:lang w:eastAsia="it-IT"/>
        </w:rPr>
      </w:pPr>
    </w:p>
    <w:p w14:paraId="4153A9BE" w14:textId="152194BC" w:rsidR="006A4A2E" w:rsidRPr="0027469C" w:rsidRDefault="00E2305A" w:rsidP="007B4AF5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 qualsiasi momento </w:t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>Lei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ha il diritto di ottenere conferma dell’esistenza o meno dei </w:t>
      </w:r>
      <w:r w:rsidR="00FC1B51" w:rsidRPr="0027469C">
        <w:rPr>
          <w:rFonts w:ascii="Verdana" w:eastAsia="Times New Roman" w:hAnsi="Verdana" w:cs="Times New Roman"/>
          <w:sz w:val="20"/>
          <w:szCs w:val="20"/>
          <w:lang w:eastAsia="it-IT"/>
        </w:rPr>
        <w:t>s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uoi dati personali, di conoscerne il contenuto e l’origine, di verificarne l’esattezza o chiederne l’integrazione o l’aggiornamento, oppure la rettificazione, nonché il diritto di chiedere la cancellazione, la trasformazione in forma anonima o la limitazione dei dati trattati, nonché di opporsi in ogni caso, per motivi legittimi, al loro trattamento, comunicandolo, in forma scritta, </w:t>
      </w:r>
      <w:r w:rsidR="006A4A2E" w:rsidRPr="0027469C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>i recapiti dell’Istituto scolastico sopra indicati</w:t>
      </w:r>
      <w:r w:rsidR="006A4A2E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o scrivendo a </w:t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>privacy@liquidlaw.it</w:t>
      </w:r>
      <w:r w:rsidR="006A4A2E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68A09B1C" w14:textId="37AA60E2" w:rsidR="00E2305A" w:rsidRPr="0027469C" w:rsidRDefault="00E2305A" w:rsidP="00C70902">
      <w:pPr>
        <w:shd w:val="clear" w:color="auto" w:fill="FDFDFE"/>
        <w:spacing w:before="120"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Si ricorda infine che </w:t>
      </w:r>
      <w:r w:rsidR="008B5050" w:rsidRPr="0027469C">
        <w:rPr>
          <w:rFonts w:ascii="Verdana" w:eastAsia="Times New Roman" w:hAnsi="Verdana" w:cs="Times New Roman"/>
          <w:sz w:val="20"/>
          <w:szCs w:val="20"/>
          <w:lang w:eastAsia="it-IT"/>
        </w:rPr>
        <w:t>l’utente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ha sempre il diritto di proporre un reclamo all’Autorità Garante per la protezione dei dati personali per l’esercizio dei </w:t>
      </w:r>
      <w:r w:rsidR="008B5050" w:rsidRPr="0027469C">
        <w:rPr>
          <w:rFonts w:ascii="Verdana" w:eastAsia="Times New Roman" w:hAnsi="Verdana" w:cs="Times New Roman"/>
          <w:sz w:val="20"/>
          <w:szCs w:val="20"/>
          <w:lang w:eastAsia="it-IT"/>
        </w:rPr>
        <w:t>s</w:t>
      </w: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t>uoi diritti o per qualsiasi altra questione relativa al trattamento dei Suoi dati personali (www.garanteprivacy.it, sezione “Modulistica/Reclamo”).</w:t>
      </w:r>
      <w:r w:rsidR="008B5050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14:paraId="5CA01D6C" w14:textId="1A46CEE8" w:rsidR="00C70902" w:rsidRPr="0027469C" w:rsidRDefault="00E2305A" w:rsidP="00C70902">
      <w:pPr>
        <w:shd w:val="clear" w:color="auto" w:fill="FDFDFE"/>
        <w:spacing w:before="120" w:after="12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>Non è previsto un processo decisionale automatizzato ai sensi dell’art. 14 comma 2 lettera g) del Regolamento (UE) 679/2016.</w:t>
      </w:r>
    </w:p>
    <w:p w14:paraId="64381195" w14:textId="7206B660" w:rsidR="00E2305A" w:rsidRPr="0027469C" w:rsidRDefault="00E2305A" w:rsidP="00C70902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>Per ogni altra informazione si rimanda alla informativa estesa disponibile sul sito istituzionale</w:t>
      </w:r>
      <w:r w:rsidR="00715E38" w:rsidRPr="0027469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="00C70902" w:rsidRPr="002746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14:paraId="1C71FDD5" w14:textId="56C365A5" w:rsidR="00433BD1" w:rsidRPr="0027469C" w:rsidRDefault="00E2305A" w:rsidP="00715E38">
      <w:pPr>
        <w:shd w:val="clear" w:color="auto" w:fill="FDFDFE"/>
        <w:spacing w:after="0" w:line="240" w:lineRule="auto"/>
        <w:jc w:val="both"/>
        <w:textAlignment w:val="top"/>
        <w:rPr>
          <w:rFonts w:ascii="Verdana" w:eastAsia="Times New Roman" w:hAnsi="Verdana" w:cs="Times New Roman"/>
          <w:color w:val="313336"/>
          <w:sz w:val="20"/>
          <w:szCs w:val="20"/>
          <w:lang w:eastAsia="it-IT"/>
        </w:rPr>
      </w:pPr>
      <w:r w:rsidRPr="0027469C">
        <w:rPr>
          <w:rFonts w:ascii="Verdana" w:eastAsia="Times New Roman" w:hAnsi="Verdana" w:cs="Times New Roman"/>
          <w:color w:val="313336"/>
          <w:sz w:val="20"/>
          <w:szCs w:val="20"/>
          <w:lang w:eastAsia="it-IT"/>
        </w:rPr>
        <w:t> </w:t>
      </w:r>
    </w:p>
    <w:sectPr w:rsidR="00433BD1" w:rsidRPr="0027469C">
      <w:footerReference w:type="even" r:id="rId19"/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7BA6C" w14:textId="77777777" w:rsidR="00311E79" w:rsidRDefault="00311E79" w:rsidP="00715E38">
      <w:pPr>
        <w:spacing w:after="0" w:line="240" w:lineRule="auto"/>
      </w:pPr>
      <w:r>
        <w:separator/>
      </w:r>
    </w:p>
  </w:endnote>
  <w:endnote w:type="continuationSeparator" w:id="0">
    <w:p w14:paraId="140EDDBA" w14:textId="77777777" w:rsidR="00311E79" w:rsidRDefault="00311E79" w:rsidP="0071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2444973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B8B736" w14:textId="351539FC" w:rsidR="00715E38" w:rsidRDefault="00715E38" w:rsidP="001E46A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FA7A02D" w14:textId="77777777" w:rsidR="00715E38" w:rsidRDefault="00715E38" w:rsidP="00715E3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9956432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1DFE38E" w14:textId="5B690EF9" w:rsidR="00715E38" w:rsidRDefault="00715E38" w:rsidP="001E46A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67A95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67717FC" w14:textId="77777777" w:rsidR="00715E38" w:rsidRDefault="00715E38" w:rsidP="00715E3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E62F3" w14:textId="77777777" w:rsidR="00311E79" w:rsidRDefault="00311E79" w:rsidP="00715E38">
      <w:pPr>
        <w:spacing w:after="0" w:line="240" w:lineRule="auto"/>
      </w:pPr>
      <w:r>
        <w:separator/>
      </w:r>
    </w:p>
  </w:footnote>
  <w:footnote w:type="continuationSeparator" w:id="0">
    <w:p w14:paraId="0EE84B95" w14:textId="77777777" w:rsidR="00311E79" w:rsidRDefault="00311E79" w:rsidP="0071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FAB"/>
    <w:multiLevelType w:val="multilevel"/>
    <w:tmpl w:val="4F9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B519E9"/>
    <w:multiLevelType w:val="hybridMultilevel"/>
    <w:tmpl w:val="1E6A1224"/>
    <w:lvl w:ilvl="0" w:tplc="62B4248A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A6B8A"/>
    <w:multiLevelType w:val="multilevel"/>
    <w:tmpl w:val="B930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13198E"/>
    <w:multiLevelType w:val="multilevel"/>
    <w:tmpl w:val="28CA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A"/>
    <w:rsid w:val="00034CE8"/>
    <w:rsid w:val="00103435"/>
    <w:rsid w:val="001173CA"/>
    <w:rsid w:val="00124A9A"/>
    <w:rsid w:val="00147236"/>
    <w:rsid w:val="00194ED1"/>
    <w:rsid w:val="0027469C"/>
    <w:rsid w:val="00305A64"/>
    <w:rsid w:val="00311E79"/>
    <w:rsid w:val="00321AF2"/>
    <w:rsid w:val="00332AA1"/>
    <w:rsid w:val="00332B94"/>
    <w:rsid w:val="003330D1"/>
    <w:rsid w:val="00433BD1"/>
    <w:rsid w:val="00467A95"/>
    <w:rsid w:val="00491CD1"/>
    <w:rsid w:val="00572028"/>
    <w:rsid w:val="00626419"/>
    <w:rsid w:val="006A4A2E"/>
    <w:rsid w:val="006E7EE1"/>
    <w:rsid w:val="007159D7"/>
    <w:rsid w:val="00715E38"/>
    <w:rsid w:val="007B4AF5"/>
    <w:rsid w:val="007D6DC7"/>
    <w:rsid w:val="007D76E5"/>
    <w:rsid w:val="0082114B"/>
    <w:rsid w:val="00873580"/>
    <w:rsid w:val="008A06A3"/>
    <w:rsid w:val="008B5050"/>
    <w:rsid w:val="009D5A17"/>
    <w:rsid w:val="00A25FB7"/>
    <w:rsid w:val="00B555DA"/>
    <w:rsid w:val="00C23408"/>
    <w:rsid w:val="00C40A47"/>
    <w:rsid w:val="00C70902"/>
    <w:rsid w:val="00C81E3C"/>
    <w:rsid w:val="00E11474"/>
    <w:rsid w:val="00E2305A"/>
    <w:rsid w:val="00E573B7"/>
    <w:rsid w:val="00F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2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23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23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23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F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05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305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305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2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2305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2305A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F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FB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4A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A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4A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A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4AF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F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A4A2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15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E38"/>
  </w:style>
  <w:style w:type="character" w:styleId="Numeropagina">
    <w:name w:val="page number"/>
    <w:basedOn w:val="Carpredefinitoparagrafo"/>
    <w:uiPriority w:val="99"/>
    <w:semiHidden/>
    <w:unhideWhenUsed/>
    <w:rsid w:val="00715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23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23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23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F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05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305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305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2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2305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2305A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F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FB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4A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A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4A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A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4AF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F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A4A2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15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E38"/>
  </w:style>
  <w:style w:type="character" w:styleId="Numeropagina">
    <w:name w:val="page number"/>
    <w:basedOn w:val="Carpredefinitoparagrafo"/>
    <w:uiPriority w:val="99"/>
    <w:semiHidden/>
    <w:unhideWhenUsed/>
    <w:rsid w:val="0071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394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1744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3210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4761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056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578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79640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14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is03900v@pec.istruzione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tais03900v@istruzione.itb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E39C-8E52-48B1-B2D1-A9DB13D7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Rizzi</dc:creator>
  <cp:lastModifiedBy>Pon</cp:lastModifiedBy>
  <cp:revision>12</cp:revision>
  <dcterms:created xsi:type="dcterms:W3CDTF">2021-07-04T18:12:00Z</dcterms:created>
  <dcterms:modified xsi:type="dcterms:W3CDTF">2024-10-22T08:33:00Z</dcterms:modified>
</cp:coreProperties>
</file>