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6"/>
        <w:gridCol w:w="714"/>
        <w:gridCol w:w="4992"/>
        <w:gridCol w:w="253"/>
        <w:gridCol w:w="1019"/>
        <w:gridCol w:w="1031"/>
        <w:tblGridChange w:id="0">
          <w:tblGrid>
            <w:gridCol w:w="1696"/>
            <w:gridCol w:w="714"/>
            <w:gridCol w:w="4992"/>
            <w:gridCol w:w="253"/>
            <w:gridCol w:w="1019"/>
            <w:gridCol w:w="1031"/>
          </w:tblGrid>
        </w:tblGridChange>
      </w:tblGrid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91690" cy="639267"/>
                  <wp:effectExtent b="0" l="0" r="0" t="0"/>
                  <wp:docPr id="12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-77469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b="0" l="0" r="0" t="0"/>
                  <wp:wrapNone/>
                  <wp:docPr id="4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21419" l="29796" r="30911" t="21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3330907" cy="700232"/>
                  <wp:effectExtent b="0" l="0" r="0" t="0"/>
                  <wp:docPr id="1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907" cy="7002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64400" cy="547200"/>
                  <wp:effectExtent b="0" l="0" r="0" t="0"/>
                  <wp:docPr id="9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400" cy="54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1723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095375" cy="3206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03075" y="3624425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095375" cy="320675"/>
                      <wp:effectExtent b="0" l="0" r="0" t="0"/>
                      <wp:wrapNone/>
                      <wp:docPr id="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5375" cy="320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472c4"/>
                <w:sz w:val="40"/>
                <w:szCs w:val="40"/>
                <w:rtl w:val="0"/>
              </w:rPr>
              <w:t xml:space="preserve">Mauro Perrone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-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Istituto di Istruzione Secondaria Superiore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471346" cy="390545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Enogastronomia cucina, Accoglienza turistica, Sala e vendita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Economico Turistico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Servizi commerciali grafico pubblicitario / Servizi culturali di spettacolo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Servizi per la sanità e l’assistenza sociale / Servizi socio - sanitari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Costruzione, Ambiente e Territorio –Geotecnico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Sistemi informativi aziendali (AFM – SIA)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Chimica dei materiali e biotecnologie ambientali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ind w:left="-76" w:right="-104" w:firstLine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4392" cy="308775"/>
                  <wp:effectExtent b="0" l="0" r="0" t="0"/>
                  <wp:docPr id="10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b="0" l="0" r="0" t="0"/>
                  <wp:wrapNone/>
                  <wp:docPr id="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361950" cy="361950"/>
                  <wp:effectExtent b="0" l="0" r="0" t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04825" cy="504825"/>
                  <wp:effectExtent b="0" l="0" r="0" t="0"/>
                  <wp:docPr id="1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ind w:left="-76" w:right="-104" w:firstLine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00075" cy="278765"/>
                  <wp:effectExtent b="0" l="0" r="0" t="0"/>
                  <wp:docPr id="7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62784" cy="362341"/>
                  <wp:effectExtent b="0" l="0" r="0" t="0"/>
                  <wp:docPr descr="Immagine che contiene Carattere, Elementi grafici, logo, schermata&#10;&#10;Descrizione generata automaticamente" id="5" name="image8.png"/>
                  <a:graphic>
                    <a:graphicData uri="http://schemas.openxmlformats.org/drawingml/2006/picture">
                      <pic:pic>
                        <pic:nvPicPr>
                          <pic:cNvPr descr="Immagine che contiene Carattere, Elementi grafici, logo, schermata&#10;&#10;Descrizione generata automaticamente" id="0" name="image8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Sito web: iissperrone.edu.it – email: </w:t>
            </w:r>
            <w:hyperlink r:id="rId2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tais03900v@istruzione.it</w:t>
              </w:r>
            </w:hyperlink>
            <w:r w:rsidDel="00000000" w:rsidR="00000000" w:rsidRPr="00000000">
              <w:rPr>
                <w:rtl w:val="0"/>
              </w:rPr>
              <w:t xml:space="preserve"> – PEC: </w:t>
            </w:r>
            <w:hyperlink r:id="rId2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tais03900v@pec.istruzione.it</w:t>
              </w:r>
            </w:hyperlink>
            <w:r w:rsidDel="00000000" w:rsidR="00000000" w:rsidRPr="00000000">
              <w:rPr>
                <w:rtl w:val="0"/>
              </w:rPr>
              <w:t xml:space="preserve"> - tel:0998491151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C.F. 90229690731 - C.M. TAIS03900V   -   Indirizzo: Via Spineto Montecamplo, 29 – 74011 Castellaneta (TA)                       </w:t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Piano Nazionale Di Ripresa E Resilienza - Missione 4: Istruzione E Ricerca - Componente 1 Potenziamento dell’offerta dei servizi di istruzione: dagli asili nido alle Università - </w:t>
      </w:r>
      <w:r w:rsidDel="00000000" w:rsidR="00000000" w:rsidRPr="00000000">
        <w:rPr>
          <w:b w:val="1"/>
          <w:sz w:val="18"/>
          <w:szCs w:val="18"/>
          <w:rtl w:val="0"/>
        </w:rPr>
        <w:t xml:space="preserve">Investimento 3.1: Nuove competenze e nuovi linguaggi Azioni di potenziamento delle competenze STEM e multilinguistiche (D.M. 65/2023)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color w:val="212529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Avviso/Decreto: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rtl w:val="0"/>
        </w:rPr>
        <w:t xml:space="preserve">Competenze STEM e multilinguistiche nelle scuole statali (D.M. 65/2023)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avviso/decreto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rtl w:val="0"/>
        </w:rPr>
        <w:t xml:space="preserve">M4C1I3.1-2023-1143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CNP: M4C1I3.1-2023-1143-P-28151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Titolo progetto: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“# Women in science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G84D23005800006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6585"/>
        </w:tabs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485.0" w:type="dxa"/>
            <w:jc w:val="left"/>
            <w:tblInd w:w="-10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360"/>
            <w:gridCol w:w="2130"/>
            <w:gridCol w:w="1500"/>
            <w:gridCol w:w="1260"/>
            <w:gridCol w:w="1020"/>
            <w:gridCol w:w="1215"/>
            <w:tblGridChange w:id="0">
              <w:tblGrid>
                <w:gridCol w:w="3360"/>
                <w:gridCol w:w="2130"/>
                <w:gridCol w:w="1500"/>
                <w:gridCol w:w="1260"/>
                <w:gridCol w:w="1020"/>
                <w:gridCol w:w="1215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gridSpan w:val="6"/>
              </w:tcPr>
              <w:p w:rsidR="00000000" w:rsidDel="00000000" w:rsidP="00000000" w:rsidRDefault="00000000" w:rsidRPr="00000000" w14:paraId="00000038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Griglia di valutazione dei titoli per  TUTOR nella realizzazione di percorsi didattici, formativi e di orientamento per studentesse e studenti - Linea di intervento A </w:t>
                </w:r>
              </w:p>
              <w:p w:rsidR="00000000" w:rsidDel="00000000" w:rsidP="00000000" w:rsidRDefault="00000000" w:rsidRPr="00000000" w14:paraId="00000039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A.S. 2024/2025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3F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ISTRUZIONE E FORMAZIONE</w:t>
                </w:r>
              </w:p>
            </w:tc>
            <w:tc>
              <w:tcPr/>
              <w:p w:rsidR="00000000" w:rsidDel="00000000" w:rsidP="00000000" w:rsidRDefault="00000000" w:rsidRPr="00000000" w14:paraId="00000042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n. riferimento/i del curriculum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da compilare a cura del candidato</w:t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da compilare a cura del DS/ commissione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5">
                <w:pPr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A1</w:t>
                </w:r>
                <w:r w:rsidDel="00000000" w:rsidR="00000000" w:rsidRPr="00000000">
                  <w:rPr>
                    <w:rtl w:val="0"/>
                  </w:rPr>
                  <w:t xml:space="preserve">. Laurea magistrale o vecchio ordinamento, coerente con il percorso, in discipline STEM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Verrà valutata una sola laurea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7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15 punti per voto 110;</w:t>
                </w:r>
              </w:p>
              <w:p w:rsidR="00000000" w:rsidDel="00000000" w:rsidP="00000000" w:rsidRDefault="00000000" w:rsidRPr="00000000" w14:paraId="00000048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 punti per voto da 105 a 109;</w:t>
                </w:r>
              </w:p>
              <w:p w:rsidR="00000000" w:rsidDel="00000000" w:rsidP="00000000" w:rsidRDefault="00000000" w:rsidRPr="00000000" w14:paraId="00000049">
                <w:pPr>
                  <w:jc w:val="center"/>
                  <w:rPr/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 punti per voto fino a 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A">
                <w:pPr>
                  <w:jc w:val="center"/>
                  <w:rPr/>
                </w:pPr>
                <w:bookmarkStart w:colFirst="0" w:colLast="0" w:name="_heading=h.gjdgxs" w:id="0"/>
                <w:bookmarkEnd w:id="0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D">
                <w:pPr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A2. </w:t>
                </w:r>
                <w:r w:rsidDel="00000000" w:rsidR="00000000" w:rsidRPr="00000000">
                  <w:rPr>
                    <w:rtl w:val="0"/>
                  </w:rPr>
                  <w:t xml:space="preserve">Conseguimento della laurea del punto A1 con lode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3">
                <w:pPr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A3. </w:t>
                </w:r>
                <w:r w:rsidDel="00000000" w:rsidR="00000000" w:rsidRPr="00000000">
                  <w:rPr>
                    <w:rtl w:val="0"/>
                  </w:rPr>
                  <w:t xml:space="preserve">Ulteriore laurea Quadriennale/Magistrale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Verrà valutata una sola laurea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9">
                <w:pPr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A4</w:t>
                </w:r>
                <w:r w:rsidDel="00000000" w:rsidR="00000000" w:rsidRPr="00000000">
                  <w:rPr>
                    <w:rtl w:val="0"/>
                  </w:rPr>
                  <w:t xml:space="preserve">. Ulteriore laurea Triennale che non costituisce titolo di accesso per i punti  A1 ed A3 e in caso di mancata dichiarazione del titolo al punto A3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Verrà valutata una sola laurea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F">
                <w:pPr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A5</w:t>
                </w:r>
                <w:r w:rsidDel="00000000" w:rsidR="00000000" w:rsidRPr="00000000">
                  <w:rPr>
                    <w:rtl w:val="0"/>
                  </w:rPr>
                  <w:t xml:space="preserve">. Abilitazione all’insegnamento specifica per le discipline STEM (classi di concorso A020, A026, A027, A028 ,A050, A037, A040 o A041)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Verrà valutata una sola abilitazione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gridSpan w:val="6"/>
              </w:tcPr>
              <w:p w:rsidR="00000000" w:rsidDel="00000000" w:rsidP="00000000" w:rsidRDefault="00000000" w:rsidRPr="00000000" w14:paraId="00000065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CERTIFICAZIONI OTTENUTE NELLO SPECIFICO SETTORE IN CUI SI CONCORRE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6B">
                <w:pPr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B1.</w:t>
                </w:r>
                <w:r w:rsidDel="00000000" w:rsidR="00000000" w:rsidRPr="00000000">
                  <w:rPr>
                    <w:rtl w:val="0"/>
                  </w:rPr>
                  <w:t xml:space="preserve"> Dottorato di ricerca 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Verrà valutato un solo dottorato di ricerca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71">
                <w:pPr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B2.</w:t>
                </w:r>
                <w:r w:rsidDel="00000000" w:rsidR="00000000" w:rsidRPr="00000000">
                  <w:rPr>
                    <w:rtl w:val="0"/>
                  </w:rPr>
                  <w:t xml:space="preserve"> Titoli relativi a specializzazioni, diplomi di perfezionamento post laurea, master universitario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Max 2 cert.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5 CAD.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77">
                <w:pPr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B3. </w:t>
                </w:r>
                <w:r w:rsidDel="00000000" w:rsidR="00000000" w:rsidRPr="00000000">
                  <w:rPr>
                    <w:rtl w:val="0"/>
                  </w:rPr>
                  <w:t xml:space="preserve">Corsi di formazione di almeno 20 ore relativi alle tre aree di competenze: Transizione digitale, Stem e multilinguismo, Riduzione divari territoriali negli apprendimenti.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Max 5 corsi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5 CAD.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gridSpan w:val="6"/>
              </w:tcPr>
              <w:p w:rsidR="00000000" w:rsidDel="00000000" w:rsidP="00000000" w:rsidRDefault="00000000" w:rsidRPr="00000000" w14:paraId="00000085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CERTIFICAZIONI INFORMATICHE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B">
                <w:pPr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C1.</w:t>
                </w:r>
                <w:r w:rsidDel="00000000" w:rsidR="00000000" w:rsidRPr="00000000">
                  <w:rPr>
                    <w:rtl w:val="0"/>
                  </w:rPr>
                  <w:t xml:space="preserve"> Certificazioni riconosciute dal MIUR</w:t>
                </w:r>
              </w:p>
            </w:tc>
            <w:tc>
              <w:tcPr/>
              <w:p w:rsidR="00000000" w:rsidDel="00000000" w:rsidP="00000000" w:rsidRDefault="00000000" w:rsidRPr="00000000" w14:paraId="0000008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Max 2 cert.</w:t>
                </w:r>
              </w:p>
            </w:tc>
            <w:tc>
              <w:tcPr/>
              <w:p w:rsidR="00000000" w:rsidDel="00000000" w:rsidP="00000000" w:rsidRDefault="00000000" w:rsidRPr="00000000" w14:paraId="0000008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5 CAD.</w:t>
                </w:r>
              </w:p>
            </w:tc>
            <w:tc>
              <w:tcPr/>
              <w:p w:rsidR="00000000" w:rsidDel="00000000" w:rsidP="00000000" w:rsidRDefault="00000000" w:rsidRPr="00000000" w14:paraId="0000008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gridSpan w:val="6"/>
              </w:tcPr>
              <w:p w:rsidR="00000000" w:rsidDel="00000000" w:rsidP="00000000" w:rsidRDefault="00000000" w:rsidRPr="00000000" w14:paraId="00000091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ESPERIENZE NELLO SPECIFICO SETTORE IN CUI SI CONCORRE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97">
                <w:pPr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D1.</w:t>
                </w:r>
                <w:r w:rsidDel="00000000" w:rsidR="00000000" w:rsidRPr="00000000">
                  <w:rPr>
                    <w:rtl w:val="0"/>
                  </w:rPr>
                  <w:t xml:space="preserve"> Esperienze di docenza (min. 20 ore) nei progetti finanziati da fondi Europei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Max 2 esp.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4 CAD.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9D">
                <w:pPr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D2.</w:t>
                </w:r>
                <w:r w:rsidDel="00000000" w:rsidR="00000000" w:rsidRPr="00000000">
                  <w:rPr>
                    <w:rtl w:val="0"/>
                  </w:rPr>
                  <w:t xml:space="preserve"> Esperienze di docenza (min. 20 ore) nei progetti scolastici nell’ambito del PTOF/PON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Max 2 esp.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4 CAD.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A3">
                <w:pPr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D3.</w:t>
                </w:r>
                <w:r w:rsidDel="00000000" w:rsidR="00000000" w:rsidRPr="00000000">
                  <w:rPr>
                    <w:rtl w:val="0"/>
                  </w:rPr>
                  <w:t xml:space="preserve"> Incarichi di insegnamento in corsi per il potenziamento o recupero delle competenze in area STEM.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Max 3 esp.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2 CAD.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0A9">
                <w:pPr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TOTALE MAX                                                                                                                                                                          PUNTI 100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C">
                <w:pPr>
                  <w:spacing w:line="276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D">
                <w:pPr>
                  <w:spacing w:line="276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E">
                <w:pPr>
                  <w:spacing w:line="276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F">
      <w:pPr>
        <w:tabs>
          <w:tab w:val="left" w:leader="none" w:pos="6585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6585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6585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6585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___________________                                                     firma 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footerReference r:id="rId24" w:type="even"/>
      <w:pgSz w:h="16839" w:w="11907" w:orient="portrait"/>
      <w:pgMar w:bottom="851" w:top="851" w:left="992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b w:val="1"/>
        <w:color w:val="21252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Allegato - </w:t>
    </w: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566D97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IntestazioneCarattere" w:customStyle="1">
    <w:name w:val="Intestazione Carattere"/>
    <w:link w:val="Intestazione"/>
    <w:uiPriority w:val="99"/>
    <w:rsid w:val="00A31480"/>
  </w:style>
  <w:style w:type="character" w:styleId="PidipaginaCarattere" w:customStyle="1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after="100" w:afterAutospacing="1" w:before="100" w:beforeAutospacing="1"/>
    </w:pPr>
    <w:rPr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B5CF4"/>
    <w:rPr>
      <w:color w:val="605e5c"/>
      <w:shd w:color="auto" w:fill="e1dfdd" w:val="clear"/>
    </w:rPr>
  </w:style>
  <w:style w:type="character" w:styleId="Enfasigrassetto">
    <w:name w:val="Strong"/>
    <w:basedOn w:val="Carpredefinitoparagrafo"/>
    <w:qFormat w:val="1"/>
    <w:rsid w:val="00FE70F8"/>
    <w:rPr>
      <w:b w:val="1"/>
      <w:bCs w:val="1"/>
    </w:rPr>
  </w:style>
  <w:style w:type="character" w:styleId="Enfasicorsivo">
    <w:name w:val="Emphasis"/>
    <w:basedOn w:val="Carpredefinitoparagrafo"/>
    <w:qFormat w:val="1"/>
    <w:rsid w:val="00FE70F8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tais03900v@istruzione.it" TargetMode="External"/><Relationship Id="rId11" Type="http://schemas.openxmlformats.org/officeDocument/2006/relationships/image" Target="media/image11.png"/><Relationship Id="rId22" Type="http://schemas.openxmlformats.org/officeDocument/2006/relationships/header" Target="header1.xml"/><Relationship Id="rId10" Type="http://schemas.openxmlformats.org/officeDocument/2006/relationships/image" Target="media/image9.png"/><Relationship Id="rId21" Type="http://schemas.openxmlformats.org/officeDocument/2006/relationships/hyperlink" Target="mailto:tais03900v@pec.istruzione.it" TargetMode="External"/><Relationship Id="rId13" Type="http://schemas.openxmlformats.org/officeDocument/2006/relationships/image" Target="media/image5.png"/><Relationship Id="rId24" Type="http://schemas.openxmlformats.org/officeDocument/2006/relationships/footer" Target="footer1.xml"/><Relationship Id="rId12" Type="http://schemas.openxmlformats.org/officeDocument/2006/relationships/image" Target="media/image13.png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7.png"/><Relationship Id="rId14" Type="http://schemas.openxmlformats.org/officeDocument/2006/relationships/image" Target="media/image12.png"/><Relationship Id="rId17" Type="http://schemas.openxmlformats.org/officeDocument/2006/relationships/image" Target="media/image4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image" Target="media/image8.png"/><Relationship Id="rId6" Type="http://schemas.openxmlformats.org/officeDocument/2006/relationships/customXml" Target="../customXML/item1.xml"/><Relationship Id="rId18" Type="http://schemas.openxmlformats.org/officeDocument/2006/relationships/image" Target="media/image10.png"/><Relationship Id="rId7" Type="http://schemas.openxmlformats.org/officeDocument/2006/relationships/image" Target="media/image3.jpg"/><Relationship Id="rId8" Type="http://schemas.openxmlformats.org/officeDocument/2006/relationships/image" Target="media/image6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OuRZdNV6dJpSOz5MaYmdTCv0A==">CgMxLjAaHwoBMBIaChgICVIUChJ0YWJsZS5naW16ZDBsYTVrOXYyCGguZ2pkZ3hzOAByITFLblFGS1FLd0tNbVZYVlpiLVV0OGxNMG1UMTI0aERYUg==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2024-10-01T18:13:00Z</dcterms:created>
  <dc:creator>BITETTI DOMENICA</dc:creator>
</cp:coreProperties>
</file>