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  <w:tblGridChange w:id="0">
          <w:tblGrid>
            <w:gridCol w:w="1696"/>
            <w:gridCol w:w="714"/>
            <w:gridCol w:w="4992"/>
            <w:gridCol w:w="253"/>
            <w:gridCol w:w="1019"/>
            <w:gridCol w:w="1031"/>
          </w:tblGrid>
        </w:tblGridChange>
      </w:tblGrid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1690" cy="639267"/>
                  <wp:effectExtent b="0" l="0" r="0" t="0"/>
                  <wp:docPr id="15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b="0" l="0" r="0" t="0"/>
                  <wp:wrapNone/>
                  <wp:docPr id="2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21419" l="29796" r="30911" t="21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-77468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b="0" l="0" r="0" t="0"/>
                  <wp:wrapNone/>
                  <wp:docPr id="2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330907" cy="700232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64400" cy="547200"/>
                  <wp:effectExtent b="0" l="0" r="0" t="0"/>
                  <wp:docPr id="1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72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b="0" l="0" r="0" t="0"/>
                      <wp:wrapNone/>
                      <wp:docPr id="1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04900" cy="330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40"/>
                <w:szCs w:val="40"/>
                <w:rtl w:val="0"/>
              </w:rPr>
              <w:t xml:space="preserve">Mauro Perrone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Istituto di Istruzione Secondaria Superiore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71346" cy="390545"/>
                  <wp:effectExtent b="0" l="0" r="0" t="0"/>
                  <wp:docPr id="2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Enogastronomia cucina, Accoglienza turistica, Sala e vendita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Economico Turistico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commerciali grafico pubblicitario / Servizi culturali di spettacolo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per la sanità e l’assistenza sociale / Servizi socio - sanitari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Costruzione, Ambiente e Territorio –Geotecnico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Sistemi informativi aziendali (AFM – SIA)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Chimica dei materiali e biotecnologie ambientali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392" cy="308775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b="0" l="0" r="0" t="0"/>
                  <wp:wrapNone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61950" cy="361950"/>
                  <wp:effectExtent b="0" l="0" r="0" t="0"/>
                  <wp:docPr id="2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04825" cy="504825"/>
                  <wp:effectExtent b="0" l="0" r="0" t="0"/>
                  <wp:docPr id="2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0075" cy="278765"/>
                  <wp:effectExtent b="0" l="0" r="0" t="0"/>
                  <wp:docPr id="2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62784" cy="362341"/>
                  <wp:effectExtent b="0" l="0" r="0" t="0"/>
                  <wp:docPr descr="Immagine che contiene Carattere, Elementi grafici, logo, schermata&#10;&#10;Descrizione generata automaticamente" id="23" name="image11.png"/>
                  <a:graphic>
                    <a:graphicData uri="http://schemas.openxmlformats.org/drawingml/2006/picture">
                      <pic:pic>
                        <pic:nvPicPr>
                          <pic:cNvPr descr="Immagine che contiene Carattere, Elementi grafici, logo, schermata&#10;&#10;Descrizione generata automaticamente" id="0" name="image1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Sito web: iissperrone.edu.it – email: </w:t>
            </w: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tais03900v@istruzione.it</w:t>
              </w:r>
            </w:hyperlink>
            <w:r w:rsidDel="00000000" w:rsidR="00000000" w:rsidRPr="00000000">
              <w:rPr>
                <w:rtl w:val="0"/>
              </w:rPr>
              <w:t xml:space="preserve"> – PEC: </w:t>
            </w: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tais03900v@pec.istruzione.it</w:t>
              </w:r>
            </w:hyperlink>
            <w:r w:rsidDel="00000000" w:rsidR="00000000" w:rsidRPr="00000000">
              <w:rPr>
                <w:rtl w:val="0"/>
              </w:rPr>
              <w:t xml:space="preserve"> - tel:0998491151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Piano Nazionale Di Ripresa E Resilienza - Missione 4: Istruzione E Ricerca - Componente 1 Potenziamento dell’offerta dei servizi di istruzione: dagli asili nido alle Università - </w:t>
      </w:r>
      <w:r w:rsidDel="00000000" w:rsidR="00000000" w:rsidRPr="00000000">
        <w:rPr>
          <w:b w:val="1"/>
          <w:sz w:val="18"/>
          <w:szCs w:val="18"/>
          <w:rtl w:val="0"/>
        </w:rPr>
        <w:t xml:space="preserve">Investimento 3.1: Nuove competenze e nuovi linguaggi Azioni di potenziamento delle competenze STEM e multilinguistiche (D.M. 65/2023)</w:t>
      </w:r>
    </w:p>
    <w:p w:rsidR="00000000" w:rsidDel="00000000" w:rsidP="00000000" w:rsidRDefault="00000000" w:rsidRPr="00000000" w14:paraId="0000002E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212529"/>
        </w:rPr>
      </w:pPr>
      <w:r w:rsidDel="00000000" w:rsidR="00000000" w:rsidRPr="00000000">
        <w:rPr>
          <w:b w:val="1"/>
          <w:rtl w:val="0"/>
        </w:rPr>
        <w:t xml:space="preserve">Avviso/Decreto: </w:t>
      </w:r>
      <w:r w:rsidDel="00000000" w:rsidR="00000000" w:rsidRPr="00000000">
        <w:rPr>
          <w:b w:val="1"/>
          <w:color w:val="212529"/>
          <w:rtl w:val="0"/>
        </w:rPr>
        <w:t xml:space="preserve">Competenze STEM e multilinguistiche nelle scuole statali (D.M. 65/2023)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avviso/decreto </w:t>
      </w:r>
      <w:r w:rsidDel="00000000" w:rsidR="00000000" w:rsidRPr="00000000">
        <w:rPr>
          <w:b w:val="1"/>
          <w:color w:val="212529"/>
          <w:rtl w:val="0"/>
        </w:rPr>
        <w:t xml:space="preserve">M4C1I3.1-2023-1143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CNP: M4C1I3.1-2023-1143-P-28151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progetto: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“# Women in science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G84D23005800006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Layout w:type="fixed"/>
        <w:tblLook w:val="0000"/>
      </w:tblPr>
      <w:tblGrid>
        <w:gridCol w:w="3570"/>
        <w:gridCol w:w="1110"/>
        <w:gridCol w:w="975"/>
        <w:gridCol w:w="1380"/>
        <w:gridCol w:w="1245"/>
        <w:gridCol w:w="1650"/>
        <w:tblGridChange w:id="0">
          <w:tblGrid>
            <w:gridCol w:w="3570"/>
            <w:gridCol w:w="1110"/>
            <w:gridCol w:w="975"/>
            <w:gridCol w:w="1380"/>
            <w:gridCol w:w="1245"/>
            <w:gridCol w:w="165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Griglia di valutazione dei titoli per FORMATORE ESPERTO  MADRELINGUA dei percorsi formativi di lingua e di metodologia di durata annuale- linea di intervento B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A.S.  2024/2025.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DS/ commissione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ISTRUZIONE E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highlight w:val="red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di studio pertinente al percorso oggetto del corso/formazione conseguita nel Paese straniero la cui lingua è oggetto del percorso formativo;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 subordine, Laurea di studio pertinente al percorso oggetto del corso/formazione conseguita in un Paese diverso da quello in cui è stato conseguito il diploma, purché congiunta a certificazione linguistica rilasciata da uno degli Enti Certificatori riconosciuti internazionalmente.  Per i percorsi formativi finalizzati al raggiungimento della certificazione B2 del QCER l'esperto deve essere in possesso di una certificazione di livello C2; per tutti gli altri livelli l'esperto deve essere in possesso di una certificazione almeno di livello C1.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OTTENUTE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b w:val="1"/>
                <w:rtl w:val="0"/>
              </w:rPr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B1. Abilitazione all’insegnamento della 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B2 Altri titoli: Master di I e II livello, corsi di specializzazione e/o formazione pertinenti al tema oggetto del corso/formazione rilasciati da Università o enti autorizzati della durata di almeno 30h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2 cert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INFORMATICHE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C1. Certificazioni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2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D1. Esperienze di docenza (min. 20 ore) nei progetti finanziati da fondi Europei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Max 5 esp.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D2.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di esaminatore Cambridge English / IELTS o equivalente presso Enti accreditati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Max 5 esp.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D3.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Esperienze di docenza (min. 30 ore) presso scuole secondarie di secondo grado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Max 5 esp.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TOTALE MAX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___________________                                                   firma ____________________________________________</w:t>
      </w: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6839" w:w="11907" w:orient="portrait"/>
      <w:pgMar w:bottom="851" w:top="851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Allegato –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B</w:t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orbel" w:cs="Corbel" w:eastAsia="Corbel" w:hAnsi="Corbe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orbel" w:cs="Corbel" w:eastAsia="Corbel" w:hAnsi="Corbe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F">
    <w:pPr>
      <w:jc w:val="center"/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566D97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IntestazioneCarattere" w:customStyle="1">
    <w:name w:val="Intestazione Carattere"/>
    <w:link w:val="Intestazione"/>
    <w:uiPriority w:val="99"/>
    <w:rsid w:val="00A31480"/>
  </w:style>
  <w:style w:type="character" w:styleId="PidipaginaCarattere" w:customStyle="1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after="100" w:afterAutospacing="1" w:before="100" w:beforeAutospacing="1"/>
    </w:pPr>
    <w:rPr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B5CF4"/>
    <w:rPr>
      <w:color w:val="605e5c"/>
      <w:shd w:color="auto" w:fill="e1dfdd" w:val="clear"/>
    </w:rPr>
  </w:style>
  <w:style w:type="character" w:styleId="Enfasigrassetto">
    <w:name w:val="Strong"/>
    <w:basedOn w:val="Carpredefinitoparagrafo"/>
    <w:qFormat w:val="1"/>
    <w:rsid w:val="00FE70F8"/>
    <w:rPr>
      <w:b w:val="1"/>
      <w:bCs w:val="1"/>
    </w:rPr>
  </w:style>
  <w:style w:type="character" w:styleId="Enfasicorsivo">
    <w:name w:val="Emphasis"/>
    <w:basedOn w:val="Carpredefinitoparagrafo"/>
    <w:qFormat w:val="1"/>
    <w:rsid w:val="00FE70F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ais03900v@istruzione.it" TargetMode="External"/><Relationship Id="rId11" Type="http://schemas.openxmlformats.org/officeDocument/2006/relationships/image" Target="media/image7.png"/><Relationship Id="rId22" Type="http://schemas.openxmlformats.org/officeDocument/2006/relationships/header" Target="header1.xml"/><Relationship Id="rId10" Type="http://schemas.openxmlformats.org/officeDocument/2006/relationships/image" Target="media/image1.png"/><Relationship Id="rId21" Type="http://schemas.openxmlformats.org/officeDocument/2006/relationships/hyperlink" Target="mailto:tais03900v@pec.istruzione.it" TargetMode="External"/><Relationship Id="rId13" Type="http://schemas.openxmlformats.org/officeDocument/2006/relationships/image" Target="media/image5.png"/><Relationship Id="rId24" Type="http://schemas.openxmlformats.org/officeDocument/2006/relationships/footer" Target="footer2.xml"/><Relationship Id="rId12" Type="http://schemas.openxmlformats.org/officeDocument/2006/relationships/image" Target="media/image13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5" Type="http://schemas.openxmlformats.org/officeDocument/2006/relationships/image" Target="media/image2.png"/><Relationship Id="rId14" Type="http://schemas.openxmlformats.org/officeDocument/2006/relationships/image" Target="media/image3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1.png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image" Target="media/image12.jp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YuUrFhhKNPP92nyOO6bnM/bkg==">CgMxLjA4AHIhMVFkc05jUmJxcXpYMlkySFZiX255bmdkekdmTDJEa1Fo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2024-09-24T20:11:00Z</dcterms:created>
  <dc:creator>assunta boffo</dc:creator>
</cp:coreProperties>
</file>